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0D68" w14:textId="77777777" w:rsidR="00815B31" w:rsidRPr="005E25E1" w:rsidRDefault="00815B31" w:rsidP="00B43167">
      <w:pPr>
        <w:pStyle w:val="Subtitle"/>
        <w:spacing w:after="0" w:line="360" w:lineRule="auto"/>
        <w:contextualSpacing/>
        <w:rPr>
          <w:rFonts w:ascii="Times New Roman" w:hAnsi="Times New Roman" w:cs="Times New Roman"/>
          <w:color w:val="auto"/>
          <w:sz w:val="24"/>
          <w:szCs w:val="24"/>
        </w:rPr>
      </w:pPr>
    </w:p>
    <w:p w14:paraId="1393B036"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411828B5"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31DF0D3A"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6122BE27" w14:textId="77777777" w:rsidR="00CD3446" w:rsidRPr="005E25E1"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5E25E1"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5E25E1" w:rsidRDefault="00CD3446" w:rsidP="00B43167">
      <w:pPr>
        <w:spacing w:after="0" w:line="360" w:lineRule="auto"/>
        <w:ind w:firstLine="720"/>
        <w:contextualSpacing/>
        <w:jc w:val="center"/>
        <w:rPr>
          <w:rFonts w:ascii="Times New Roman" w:hAnsi="Times New Roman" w:cs="Times New Roman"/>
          <w:sz w:val="24"/>
          <w:szCs w:val="24"/>
          <w:shd w:val="clear" w:color="auto" w:fill="FFFFFF"/>
        </w:rPr>
      </w:pPr>
    </w:p>
    <w:p w14:paraId="3CE6CE10" w14:textId="4C25E478" w:rsidR="003313FF" w:rsidRPr="005E25E1" w:rsidRDefault="00993B99" w:rsidP="00B43167">
      <w:pPr>
        <w:spacing w:line="360" w:lineRule="auto"/>
        <w:ind w:firstLine="720"/>
        <w:contextualSpacing/>
        <w:jc w:val="center"/>
        <w:rPr>
          <w:rFonts w:ascii="Times New Roman" w:eastAsia="Times New Roman" w:hAnsi="Times New Roman" w:cs="Times New Roman"/>
          <w:sz w:val="24"/>
          <w:szCs w:val="24"/>
        </w:rPr>
      </w:pPr>
      <w:r w:rsidRPr="005E25E1">
        <w:rPr>
          <w:rFonts w:ascii="Times New Roman" w:eastAsia="Times New Roman" w:hAnsi="Times New Roman" w:cs="Times New Roman"/>
          <w:sz w:val="24"/>
          <w:szCs w:val="24"/>
        </w:rPr>
        <w:t>WHICH MESSAGES OF THE </w:t>
      </w:r>
      <w:r w:rsidRPr="005E25E1">
        <w:rPr>
          <w:rFonts w:ascii="Times New Roman" w:eastAsia="Times New Roman" w:hAnsi="Times New Roman" w:cs="Times New Roman"/>
          <w:i/>
          <w:iCs/>
          <w:sz w:val="24"/>
          <w:szCs w:val="24"/>
        </w:rPr>
        <w:t>QUR'A</w:t>
      </w:r>
      <w:r w:rsidRPr="005E25E1">
        <w:rPr>
          <w:rFonts w:ascii="Times New Roman" w:eastAsia="Times New Roman" w:hAnsi="Times New Roman" w:cs="Times New Roman"/>
          <w:sz w:val="24"/>
          <w:szCs w:val="24"/>
        </w:rPr>
        <w:t xml:space="preserve">N WOULD BE EFFECTIVE IN AIDING THE EXPANSION OF THE RELIGION? </w:t>
      </w:r>
    </w:p>
    <w:p w14:paraId="312E914E" w14:textId="62892856" w:rsidR="00FF6641" w:rsidRPr="005E25E1" w:rsidRDefault="00FF6641" w:rsidP="00B43167">
      <w:pPr>
        <w:spacing w:after="0" w:line="360" w:lineRule="auto"/>
        <w:ind w:firstLine="720"/>
        <w:contextualSpacing/>
        <w:jc w:val="center"/>
        <w:rPr>
          <w:rFonts w:ascii="Times New Roman" w:hAnsi="Times New Roman" w:cs="Times New Roman"/>
          <w:sz w:val="24"/>
          <w:szCs w:val="24"/>
        </w:rPr>
      </w:pPr>
    </w:p>
    <w:p w14:paraId="42DD64A0" w14:textId="426A31DB" w:rsidR="00FF6641" w:rsidRPr="005E25E1" w:rsidRDefault="00FF6641" w:rsidP="00B43167">
      <w:pPr>
        <w:spacing w:after="0" w:line="360" w:lineRule="auto"/>
        <w:ind w:firstLine="720"/>
        <w:contextualSpacing/>
        <w:jc w:val="center"/>
        <w:rPr>
          <w:rFonts w:ascii="Times New Roman" w:hAnsi="Times New Roman" w:cs="Times New Roman"/>
          <w:sz w:val="24"/>
          <w:szCs w:val="24"/>
        </w:rPr>
      </w:pPr>
    </w:p>
    <w:p w14:paraId="5B4247A9" w14:textId="77777777" w:rsidR="001B4F21" w:rsidRPr="005E25E1" w:rsidRDefault="001B4F21" w:rsidP="00B43167">
      <w:pPr>
        <w:spacing w:after="0" w:line="360" w:lineRule="auto"/>
        <w:ind w:firstLine="720"/>
        <w:contextualSpacing/>
        <w:jc w:val="center"/>
        <w:rPr>
          <w:rFonts w:ascii="Times New Roman" w:hAnsi="Times New Roman" w:cs="Times New Roman"/>
          <w:sz w:val="24"/>
          <w:szCs w:val="24"/>
        </w:rPr>
      </w:pPr>
    </w:p>
    <w:p w14:paraId="33EE26C0" w14:textId="77777777" w:rsidR="001B4F21" w:rsidRPr="005E25E1" w:rsidRDefault="001B4F21" w:rsidP="00B43167">
      <w:pPr>
        <w:spacing w:after="0" w:line="360" w:lineRule="auto"/>
        <w:ind w:firstLine="720"/>
        <w:contextualSpacing/>
        <w:jc w:val="center"/>
        <w:rPr>
          <w:rFonts w:ascii="Times New Roman" w:hAnsi="Times New Roman" w:cs="Times New Roman"/>
          <w:sz w:val="24"/>
          <w:szCs w:val="24"/>
        </w:rPr>
      </w:pPr>
    </w:p>
    <w:p w14:paraId="72DF4236" w14:textId="0CB660C5" w:rsidR="00FF6641" w:rsidRPr="005E25E1" w:rsidRDefault="00993B99" w:rsidP="00B43167">
      <w:pPr>
        <w:spacing w:after="0" w:line="360" w:lineRule="auto"/>
        <w:ind w:firstLine="720"/>
        <w:contextualSpacing/>
        <w:jc w:val="center"/>
        <w:rPr>
          <w:rFonts w:ascii="Times New Roman" w:hAnsi="Times New Roman" w:cs="Times New Roman"/>
          <w:sz w:val="24"/>
          <w:szCs w:val="24"/>
        </w:rPr>
      </w:pPr>
      <w:r w:rsidRPr="005E25E1">
        <w:rPr>
          <w:rFonts w:ascii="Times New Roman" w:hAnsi="Times New Roman" w:cs="Times New Roman"/>
          <w:sz w:val="24"/>
          <w:szCs w:val="24"/>
        </w:rPr>
        <w:t>Name</w:t>
      </w:r>
    </w:p>
    <w:p w14:paraId="305BB313" w14:textId="71D2BBF8" w:rsidR="00FF6641" w:rsidRPr="005E25E1" w:rsidRDefault="00993B99" w:rsidP="00B43167">
      <w:pPr>
        <w:spacing w:after="0" w:line="360" w:lineRule="auto"/>
        <w:ind w:firstLine="720"/>
        <w:contextualSpacing/>
        <w:jc w:val="center"/>
        <w:rPr>
          <w:rFonts w:ascii="Times New Roman" w:hAnsi="Times New Roman" w:cs="Times New Roman"/>
          <w:sz w:val="24"/>
          <w:szCs w:val="24"/>
        </w:rPr>
      </w:pPr>
      <w:r w:rsidRPr="005E25E1">
        <w:rPr>
          <w:rFonts w:ascii="Times New Roman" w:hAnsi="Times New Roman" w:cs="Times New Roman"/>
          <w:sz w:val="24"/>
          <w:szCs w:val="24"/>
        </w:rPr>
        <w:t>Class</w:t>
      </w:r>
    </w:p>
    <w:p w14:paraId="3C82182C" w14:textId="2C0B44C5" w:rsidR="00FF6641" w:rsidRPr="005E25E1" w:rsidRDefault="00993B99" w:rsidP="00B43167">
      <w:pPr>
        <w:spacing w:after="0" w:line="360" w:lineRule="auto"/>
        <w:ind w:firstLine="720"/>
        <w:contextualSpacing/>
        <w:jc w:val="center"/>
        <w:rPr>
          <w:rFonts w:ascii="Times New Roman" w:hAnsi="Times New Roman" w:cs="Times New Roman"/>
          <w:sz w:val="24"/>
          <w:szCs w:val="24"/>
        </w:rPr>
      </w:pPr>
      <w:r w:rsidRPr="005E25E1">
        <w:rPr>
          <w:rFonts w:ascii="Times New Roman" w:hAnsi="Times New Roman" w:cs="Times New Roman"/>
          <w:sz w:val="24"/>
          <w:szCs w:val="24"/>
        </w:rPr>
        <w:t>Date</w:t>
      </w:r>
    </w:p>
    <w:p w14:paraId="4759FE6D" w14:textId="77777777" w:rsidR="00FF6641" w:rsidRPr="005E25E1" w:rsidRDefault="00FF6641" w:rsidP="00B43167">
      <w:pPr>
        <w:spacing w:after="0" w:line="360" w:lineRule="auto"/>
        <w:ind w:firstLine="720"/>
        <w:contextualSpacing/>
        <w:jc w:val="center"/>
        <w:rPr>
          <w:rFonts w:ascii="Times New Roman" w:hAnsi="Times New Roman" w:cs="Times New Roman"/>
          <w:sz w:val="24"/>
          <w:szCs w:val="24"/>
        </w:rPr>
      </w:pPr>
    </w:p>
    <w:p w14:paraId="50991174"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6D48F8B8"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33C45FE6" w14:textId="77777777" w:rsidR="00815B31" w:rsidRPr="005E25E1" w:rsidRDefault="00815B31" w:rsidP="00B43167">
      <w:pPr>
        <w:spacing w:after="0" w:line="360" w:lineRule="auto"/>
        <w:ind w:firstLine="720"/>
        <w:contextualSpacing/>
        <w:rPr>
          <w:rFonts w:ascii="Times New Roman" w:hAnsi="Times New Roman" w:cs="Times New Roman"/>
          <w:sz w:val="24"/>
          <w:szCs w:val="24"/>
        </w:rPr>
      </w:pPr>
    </w:p>
    <w:p w14:paraId="03CE2A68" w14:textId="77777777" w:rsidR="008761F2" w:rsidRPr="005E25E1" w:rsidRDefault="008761F2" w:rsidP="00B43167">
      <w:pPr>
        <w:spacing w:after="0" w:line="360" w:lineRule="auto"/>
        <w:ind w:firstLine="720"/>
        <w:contextualSpacing/>
        <w:rPr>
          <w:rFonts w:ascii="Times New Roman" w:hAnsi="Times New Roman" w:cs="Times New Roman"/>
          <w:sz w:val="24"/>
          <w:szCs w:val="24"/>
        </w:rPr>
      </w:pPr>
    </w:p>
    <w:p w14:paraId="53517B50" w14:textId="77777777" w:rsidR="00CD3446" w:rsidRPr="005E25E1" w:rsidRDefault="00CD3446" w:rsidP="00B43167">
      <w:pPr>
        <w:spacing w:after="0" w:line="360" w:lineRule="auto"/>
        <w:ind w:firstLine="720"/>
        <w:contextualSpacing/>
        <w:rPr>
          <w:rFonts w:ascii="Times New Roman" w:hAnsi="Times New Roman" w:cs="Times New Roman"/>
          <w:sz w:val="24"/>
          <w:szCs w:val="24"/>
        </w:rPr>
      </w:pPr>
    </w:p>
    <w:p w14:paraId="38E89D4B" w14:textId="77777777" w:rsidR="00D510E8" w:rsidRPr="005E25E1" w:rsidRDefault="00D510E8" w:rsidP="00B43167">
      <w:pPr>
        <w:spacing w:after="0" w:line="360" w:lineRule="auto"/>
        <w:contextualSpacing/>
        <w:jc w:val="center"/>
        <w:rPr>
          <w:rFonts w:ascii="Times New Roman" w:hAnsi="Times New Roman" w:cs="Times New Roman"/>
          <w:b/>
          <w:sz w:val="24"/>
          <w:szCs w:val="24"/>
        </w:rPr>
      </w:pPr>
    </w:p>
    <w:p w14:paraId="3CBF7A22" w14:textId="77777777" w:rsidR="00D510E8" w:rsidRPr="005E25E1" w:rsidRDefault="00D510E8" w:rsidP="00B43167">
      <w:pPr>
        <w:spacing w:after="0" w:line="360" w:lineRule="auto"/>
        <w:contextualSpacing/>
        <w:jc w:val="center"/>
        <w:rPr>
          <w:rFonts w:ascii="Times New Roman" w:hAnsi="Times New Roman" w:cs="Times New Roman"/>
          <w:b/>
          <w:sz w:val="24"/>
          <w:szCs w:val="24"/>
        </w:rPr>
      </w:pPr>
    </w:p>
    <w:p w14:paraId="01E957FC"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77FB94BD"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78DA2603"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134E7224"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7E6F8D6B"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68B49F9E" w14:textId="77777777" w:rsidR="00231F4A" w:rsidRPr="005E25E1" w:rsidRDefault="00231F4A" w:rsidP="00B43167">
      <w:pPr>
        <w:pStyle w:val="NormalWeb"/>
        <w:spacing w:before="0" w:beforeAutospacing="0" w:after="0" w:afterAutospacing="0" w:line="360" w:lineRule="auto"/>
        <w:ind w:firstLine="720"/>
        <w:contextualSpacing/>
        <w:rPr>
          <w:color w:val="0E101A"/>
        </w:rPr>
      </w:pPr>
    </w:p>
    <w:p w14:paraId="5FCB98CB" w14:textId="29F64B54" w:rsidR="00D510E8" w:rsidRPr="005E25E1" w:rsidRDefault="00993B99" w:rsidP="00B43167">
      <w:pPr>
        <w:pStyle w:val="NormalWeb"/>
        <w:spacing w:before="0" w:beforeAutospacing="0" w:after="0" w:afterAutospacing="0" w:line="360" w:lineRule="auto"/>
        <w:ind w:firstLine="720"/>
        <w:contextualSpacing/>
        <w:rPr>
          <w:color w:val="0E101A"/>
        </w:rPr>
      </w:pPr>
      <w:r w:rsidRPr="005E25E1">
        <w:rPr>
          <w:color w:val="0E101A"/>
        </w:rPr>
        <w:lastRenderedPageBreak/>
        <w:t>Qur’an is described to be the revelation of God as a message sent from God upon medication of his angel Gabriel to his chosen massager Muhammad to ensure inhabitants of the Arabian Peninsula are converted. There are several messages shared under the Qur’an which can be used to aid with the expansion of the religion worldwide. </w:t>
      </w:r>
    </w:p>
    <w:p w14:paraId="20B180E2" w14:textId="77777777" w:rsidR="00D510E8" w:rsidRPr="005E25E1" w:rsidRDefault="00993B99" w:rsidP="00B43167">
      <w:pPr>
        <w:pStyle w:val="NormalWeb"/>
        <w:spacing w:before="0" w:beforeAutospacing="0" w:after="0" w:afterAutospacing="0" w:line="360" w:lineRule="auto"/>
        <w:contextualSpacing/>
        <w:jc w:val="center"/>
        <w:rPr>
          <w:color w:val="0E101A"/>
        </w:rPr>
      </w:pPr>
      <w:r w:rsidRPr="005E25E1">
        <w:rPr>
          <w:rStyle w:val="Strong"/>
          <w:color w:val="0E101A"/>
        </w:rPr>
        <w:t>Peace and Repentance</w:t>
      </w:r>
    </w:p>
    <w:p w14:paraId="54AA2F79" w14:textId="77777777" w:rsidR="00D510E8" w:rsidRPr="005E25E1" w:rsidRDefault="00993B99" w:rsidP="00B43167">
      <w:pPr>
        <w:pStyle w:val="NormalWeb"/>
        <w:spacing w:before="0" w:beforeAutospacing="0" w:after="0" w:afterAutospacing="0" w:line="360" w:lineRule="auto"/>
        <w:ind w:firstLine="720"/>
        <w:contextualSpacing/>
        <w:rPr>
          <w:color w:val="0E101A"/>
        </w:rPr>
      </w:pPr>
      <w:r w:rsidRPr="005E25E1">
        <w:rPr>
          <w:color w:val="0E101A"/>
        </w:rPr>
        <w:t>The idea of peace in the Qur'an prevails with Muhammad having been sent as a Warner to the people explaining to them the Judgement Day is coming where all humans while resurrect to face God for the judgment. For the good people, they will be asked to go to Heaven while the wicked will be sent to hell. In this context, Heaven is depicted as a place of peace and tranquility. In 50:34, Qur'an further describes Heaven to be like a paradise where angels will greet all those who entre with peace.</w:t>
      </w:r>
      <w:r w:rsidRPr="005E25E1">
        <w:rPr>
          <w:rStyle w:val="FootnoteReference"/>
          <w:color w:val="0E101A"/>
        </w:rPr>
        <w:footnoteReference w:id="1"/>
      </w:r>
      <w:r w:rsidRPr="005E25E1">
        <w:rPr>
          <w:color w:val="0E101A"/>
        </w:rPr>
        <w:t>. One of the definite ways for humans to get into Heaven is to repent and seizes from their wicked ways and seek righteousness. According to Surah 4:17</w:t>
      </w:r>
      <w:r w:rsidRPr="005E25E1">
        <w:rPr>
          <w:i/>
          <w:color w:val="0E101A"/>
        </w:rPr>
        <w:t>, “</w:t>
      </w:r>
      <w:r w:rsidRPr="005E25E1">
        <w:rPr>
          <w:rStyle w:val="Emphasis"/>
          <w:i w:val="0"/>
          <w:color w:val="0E101A"/>
        </w:rPr>
        <w:t>Repentance is available from God for those who commit evil out of ignorance and then repent soon after. These—God will relent towards them. God is Knowing and Wise.”</w:t>
      </w:r>
      <w:r w:rsidRPr="005E25E1">
        <w:rPr>
          <w:rStyle w:val="FootnoteReference"/>
          <w:iCs/>
          <w:color w:val="0E101A"/>
        </w:rPr>
        <w:footnoteReference w:id="2"/>
      </w:r>
      <w:r w:rsidRPr="005E25E1">
        <w:rPr>
          <w:rStyle w:val="Emphasis"/>
          <w:color w:val="0E101A"/>
        </w:rPr>
        <w:t> </w:t>
      </w:r>
      <w:r w:rsidRPr="005E25E1">
        <w:rPr>
          <w:color w:val="0E101A"/>
        </w:rPr>
        <w:t xml:space="preserve">Once the individuals have been forgiven of their erroneous ways, they will be considered as believers, and as soon as they get to Heaven, there is no longer be any talk of sin but of peace among all believers. Thus, the idea of peace suffuses the religious concepts presented in the Qur'an. Peace is identified as the pinnacle of Muslim paradise, which referral to God as Peace. Humans are naturally of a sinful nature. There are numerous acts conducted either out of ignorance or intent. Nonetheless, the Qur'an offering humans the opportunity to repent and have an opportunity to live an everlasting life in Heaven can be used as one of the avenues to expand religion. </w:t>
      </w:r>
    </w:p>
    <w:p w14:paraId="1FEC18D7" w14:textId="2A500330" w:rsidR="00D510E8" w:rsidRPr="005E25E1" w:rsidRDefault="0029329A" w:rsidP="00B43167">
      <w:pPr>
        <w:pStyle w:val="NormalWeb"/>
        <w:spacing w:before="0" w:beforeAutospacing="0" w:after="0" w:afterAutospacing="0" w:line="360" w:lineRule="auto"/>
        <w:contextualSpacing/>
        <w:jc w:val="center"/>
        <w:rPr>
          <w:color w:val="0E101A"/>
        </w:rPr>
      </w:pPr>
      <w:r w:rsidRPr="005E25E1">
        <w:rPr>
          <w:rStyle w:val="Strong"/>
          <w:color w:val="0E101A"/>
        </w:rPr>
        <w:t>Free will and Choice</w:t>
      </w:r>
    </w:p>
    <w:p w14:paraId="3F81A874" w14:textId="374CFAF5" w:rsidR="00D510E8" w:rsidRPr="005E25E1" w:rsidRDefault="00993B99" w:rsidP="00B43167">
      <w:pPr>
        <w:pStyle w:val="NormalWeb"/>
        <w:spacing w:before="0" w:beforeAutospacing="0" w:after="0" w:afterAutospacing="0" w:line="360" w:lineRule="auto"/>
        <w:ind w:firstLine="720"/>
        <w:contextualSpacing/>
        <w:rPr>
          <w:color w:val="0E101A"/>
        </w:rPr>
      </w:pPr>
      <w:r w:rsidRPr="005E25E1">
        <w:rPr>
          <w:color w:val="0E101A"/>
        </w:rPr>
        <w:t>God has given</w:t>
      </w:r>
      <w:r w:rsidR="0029329A" w:rsidRPr="005E25E1">
        <w:rPr>
          <w:color w:val="0E101A"/>
        </w:rPr>
        <w:t xml:space="preserve"> man free will and choice </w:t>
      </w:r>
      <w:r w:rsidRPr="005E25E1">
        <w:rPr>
          <w:color w:val="0E101A"/>
        </w:rPr>
        <w:t xml:space="preserve">when </w:t>
      </w:r>
      <w:proofErr w:type="gramStart"/>
      <w:r w:rsidRPr="005E25E1">
        <w:rPr>
          <w:color w:val="0E101A"/>
        </w:rPr>
        <w:t>making a decision</w:t>
      </w:r>
      <w:proofErr w:type="gramEnd"/>
      <w:r w:rsidRPr="005E25E1">
        <w:rPr>
          <w:color w:val="0E101A"/>
        </w:rPr>
        <w:t xml:space="preserve">. Thus, based on the Qur'an presence of God in man's life is to provide needed direction on how to undertake different decisions. It is written in Qur'an God watches over man and </w:t>
      </w:r>
      <w:proofErr w:type="gramStart"/>
      <w:r w:rsidRPr="005E25E1">
        <w:rPr>
          <w:color w:val="0E101A"/>
        </w:rPr>
        <w:t>at all times</w:t>
      </w:r>
      <w:proofErr w:type="gramEnd"/>
      <w:r w:rsidRPr="005E25E1">
        <w:rPr>
          <w:color w:val="0E101A"/>
        </w:rPr>
        <w:t xml:space="preserve"> shows mercy on his </w:t>
      </w:r>
      <w:r w:rsidRPr="005E25E1">
        <w:rPr>
          <w:color w:val="0E101A"/>
        </w:rPr>
        <w:lastRenderedPageBreak/>
        <w:t xml:space="preserve">doings. </w:t>
      </w:r>
      <w:r w:rsidRPr="005E25E1">
        <w:rPr>
          <w:i/>
          <w:color w:val="0E101A"/>
        </w:rPr>
        <w:t>“</w:t>
      </w:r>
      <w:r w:rsidRPr="005E25E1">
        <w:rPr>
          <w:rStyle w:val="Emphasis"/>
          <w:i w:val="0"/>
          <w:color w:val="0E101A"/>
        </w:rPr>
        <w:t>The Most Gracious, the Most Merciful.”</w:t>
      </w:r>
      <w:r w:rsidRPr="005E25E1">
        <w:rPr>
          <w:rStyle w:val="FootnoteReference"/>
          <w:i/>
          <w:iCs/>
          <w:color w:val="0E101A"/>
        </w:rPr>
        <w:footnoteReference w:id="3"/>
      </w:r>
      <w:r w:rsidRPr="005E25E1">
        <w:rPr>
          <w:rStyle w:val="Emphasis"/>
          <w:color w:val="0E101A"/>
        </w:rPr>
        <w:t> </w:t>
      </w:r>
      <w:r w:rsidRPr="005E25E1">
        <w:rPr>
          <w:color w:val="0E101A"/>
        </w:rPr>
        <w:t>Mercy is God's nature to his people. Hence, the message of mercy can be used for people who are striving to ensure they have their answers addressed. In addition, Qur’an teachings explain in Qur’an 42:25, God is keen and able to forgive and answer prayers for those who believe in God and are willing to do what is right, but for the unbelievers and wrongdoers, he leaves them to be tormented in their respective areas of life.</w:t>
      </w:r>
      <w:r w:rsidRPr="005E25E1">
        <w:rPr>
          <w:rStyle w:val="FootnoteReference"/>
          <w:color w:val="0E101A"/>
        </w:rPr>
        <w:footnoteReference w:id="4"/>
      </w:r>
      <w:r w:rsidRPr="005E25E1">
        <w:rPr>
          <w:color w:val="0E101A"/>
        </w:rPr>
        <w:t xml:space="preserve"> Qur'an  also states that </w:t>
      </w:r>
      <w:r w:rsidRPr="005E25E1">
        <w:rPr>
          <w:i/>
          <w:color w:val="0E101A"/>
        </w:rPr>
        <w:t>“</w:t>
      </w:r>
      <w:r w:rsidRPr="005E25E1">
        <w:rPr>
          <w:rStyle w:val="Emphasis"/>
          <w:i w:val="0"/>
          <w:color w:val="0E101A"/>
        </w:rPr>
        <w:t>But whoever disobeys God and His Messenger and oversteps His bounds, He will admit him into a Fire, wherein he abides forever, and he will have a shameful punishment.”</w:t>
      </w:r>
      <w:r w:rsidRPr="005E25E1">
        <w:rPr>
          <w:rStyle w:val="FootnoteReference"/>
          <w:i/>
          <w:iCs/>
          <w:color w:val="0E101A"/>
        </w:rPr>
        <w:footnoteReference w:id="5"/>
      </w:r>
      <w:r w:rsidRPr="005E25E1">
        <w:rPr>
          <w:rStyle w:val="Emphasis"/>
          <w:color w:val="0E101A"/>
        </w:rPr>
        <w:t> </w:t>
      </w:r>
      <w:r w:rsidRPr="005E25E1">
        <w:rPr>
          <w:color w:val="0E101A"/>
        </w:rPr>
        <w:t xml:space="preserve">The message of free will and </w:t>
      </w:r>
      <w:proofErr w:type="spellStart"/>
      <w:r w:rsidRPr="005E25E1">
        <w:rPr>
          <w:color w:val="0E101A"/>
        </w:rPr>
        <w:t>ChoiceChoice</w:t>
      </w:r>
      <w:proofErr w:type="spellEnd"/>
      <w:r w:rsidRPr="005E25E1">
        <w:rPr>
          <w:color w:val="0E101A"/>
        </w:rPr>
        <w:t xml:space="preserve">, as illustrated in Qur'an God is full of mercy and willing to offer his children all needed assistance at all times. Evidently, God shares his blessings with an individual who is willing to </w:t>
      </w:r>
      <w:proofErr w:type="gramStart"/>
      <w:r w:rsidRPr="005E25E1">
        <w:rPr>
          <w:color w:val="0E101A"/>
        </w:rPr>
        <w:t>do the right thing at all times</w:t>
      </w:r>
      <w:proofErr w:type="gramEnd"/>
      <w:r w:rsidRPr="005E25E1">
        <w:rPr>
          <w:color w:val="0E101A"/>
        </w:rPr>
        <w:t xml:space="preserve">. Nonetheless, for the unbelievers, they will face the wrath of God based on their sins. Qur'an can be utilized to emphasize the need for man to use his free will to choose to do the right things instead of selecting evil deeds. </w:t>
      </w:r>
    </w:p>
    <w:p w14:paraId="6C283464" w14:textId="77777777" w:rsidR="00D510E8" w:rsidRPr="005E25E1" w:rsidRDefault="00993B99" w:rsidP="00B43167">
      <w:pPr>
        <w:pStyle w:val="NormalWeb"/>
        <w:spacing w:before="0" w:beforeAutospacing="0" w:after="0" w:afterAutospacing="0" w:line="360" w:lineRule="auto"/>
        <w:contextualSpacing/>
        <w:jc w:val="center"/>
        <w:rPr>
          <w:color w:val="0E101A"/>
        </w:rPr>
      </w:pPr>
      <w:r w:rsidRPr="005E25E1">
        <w:rPr>
          <w:rStyle w:val="Strong"/>
          <w:color w:val="0E101A"/>
        </w:rPr>
        <w:t>God speaks through Divine Scriptures.</w:t>
      </w:r>
    </w:p>
    <w:p w14:paraId="5D6EE0C1" w14:textId="77777777" w:rsidR="00D510E8" w:rsidRPr="005E25E1" w:rsidRDefault="00993B99" w:rsidP="00B43167">
      <w:pPr>
        <w:pStyle w:val="NormalWeb"/>
        <w:spacing w:before="0" w:beforeAutospacing="0" w:after="0" w:afterAutospacing="0" w:line="360" w:lineRule="auto"/>
        <w:ind w:firstLine="720"/>
        <w:contextualSpacing/>
        <w:rPr>
          <w:color w:val="0E101A"/>
        </w:rPr>
      </w:pPr>
      <w:r w:rsidRPr="005E25E1">
        <w:rPr>
          <w:color w:val="0E101A"/>
        </w:rPr>
        <w:t>In reference to the teachings in the Qur'an, God communicates to the people through the prophets. Some of the early prophets, such as Muhammad, these prophets are identified to have resided with God and could be found on both Heaven and Earth. For instance, the prophet Mohammed and Abraham are identified to be the father of all humankind.</w:t>
      </w:r>
      <w:r w:rsidRPr="005E25E1">
        <w:rPr>
          <w:rStyle w:val="FootnoteReference"/>
          <w:color w:val="0E101A"/>
        </w:rPr>
        <w:footnoteReference w:id="6"/>
      </w:r>
      <w:r w:rsidRPr="005E25E1">
        <w:rPr>
          <w:color w:val="0E101A"/>
        </w:rPr>
        <w:t xml:space="preserve"> Based on the prophets, the Qur'an has documented all scriptures which assist in keeping humans close to God and ensure they prevent man from sinning. Humans are given the needed guidance based on the scriptures to follow all the rules for them to get into Heaven. The scriptures in the Qur'an </w:t>
      </w:r>
      <w:r w:rsidRPr="005E25E1">
        <w:rPr>
          <w:color w:val="0E101A"/>
        </w:rPr>
        <w:lastRenderedPageBreak/>
        <w:t xml:space="preserve">function as laws that need to be adhered to by all humans on Earth. By the prophets offering the needed assistance and the best form of reference on how they managed to live on Earth while at the same time choosing to live a righteous life for them to go to Heaven illustrates to </w:t>
      </w:r>
      <w:proofErr w:type="gramStart"/>
      <w:r w:rsidRPr="005E25E1">
        <w:rPr>
          <w:color w:val="0E101A"/>
        </w:rPr>
        <w:t>humans</w:t>
      </w:r>
      <w:proofErr w:type="gramEnd"/>
      <w:r w:rsidRPr="005E25E1">
        <w:rPr>
          <w:color w:val="0E101A"/>
        </w:rPr>
        <w:t xml:space="preserve"> they also have the capability to live a perfect life under the guidance of the scriptures. Surah 2: 64 </w:t>
      </w:r>
      <w:r w:rsidRPr="005E25E1">
        <w:rPr>
          <w:rStyle w:val="Emphasis"/>
          <w:i w:val="0"/>
          <w:color w:val="0E101A"/>
        </w:rPr>
        <w:t>But after that, you turned away. Were it not for God's grace and mercy towards you, you would have been among the losers</w:t>
      </w:r>
      <w:r w:rsidRPr="005E25E1">
        <w:rPr>
          <w:i/>
          <w:color w:val="0E101A"/>
        </w:rPr>
        <w:t>.</w:t>
      </w:r>
      <w:r w:rsidRPr="005E25E1">
        <w:rPr>
          <w:rStyle w:val="FootnoteReference"/>
          <w:i/>
          <w:color w:val="0E101A"/>
        </w:rPr>
        <w:footnoteReference w:id="7"/>
      </w:r>
      <w:r w:rsidRPr="005E25E1">
        <w:rPr>
          <w:color w:val="0E101A"/>
        </w:rPr>
        <w:t xml:space="preserve"> In addition, messages of hope for prophets who managed to live on Earth while at the same time being blameless of their deeds encourage </w:t>
      </w:r>
      <w:proofErr w:type="gramStart"/>
      <w:r w:rsidRPr="005E25E1">
        <w:rPr>
          <w:color w:val="0E101A"/>
        </w:rPr>
        <w:t>humans</w:t>
      </w:r>
      <w:proofErr w:type="gramEnd"/>
      <w:r w:rsidRPr="005E25E1">
        <w:rPr>
          <w:color w:val="0E101A"/>
        </w:rPr>
        <w:t xml:space="preserve"> they also are capable of getting into Heaven at the end of time when all is done on Earth. </w:t>
      </w:r>
    </w:p>
    <w:p w14:paraId="01B132D8" w14:textId="7BABDCA9" w:rsidR="00D510E8" w:rsidRPr="005E25E1" w:rsidRDefault="00993B99" w:rsidP="00B43167">
      <w:pPr>
        <w:pStyle w:val="NormalWeb"/>
        <w:spacing w:before="0" w:beforeAutospacing="0" w:after="0" w:afterAutospacing="0" w:line="360" w:lineRule="auto"/>
        <w:ind w:firstLine="720"/>
        <w:contextualSpacing/>
        <w:rPr>
          <w:color w:val="0E101A"/>
        </w:rPr>
      </w:pPr>
      <w:r w:rsidRPr="005E25E1">
        <w:rPr>
          <w:color w:val="0E101A"/>
        </w:rPr>
        <w:t>In s</w:t>
      </w:r>
      <w:r w:rsidR="00C91206" w:rsidRPr="005E25E1">
        <w:rPr>
          <w:color w:val="0E101A"/>
        </w:rPr>
        <w:t>ummary, Qur’an messages of God’s</w:t>
      </w:r>
      <w:r w:rsidRPr="005E25E1">
        <w:rPr>
          <w:color w:val="0E101A"/>
        </w:rPr>
        <w:t xml:space="preserve"> ability to speak through divine scriptures, preference to offer humans free will, and </w:t>
      </w:r>
      <w:proofErr w:type="spellStart"/>
      <w:r w:rsidRPr="005E25E1">
        <w:rPr>
          <w:color w:val="0E101A"/>
        </w:rPr>
        <w:t>ChoiceChoice</w:t>
      </w:r>
      <w:proofErr w:type="spellEnd"/>
      <w:r w:rsidRPr="005E25E1">
        <w:rPr>
          <w:color w:val="0E101A"/>
        </w:rPr>
        <w:t xml:space="preserve"> and Peace and Repentance are an illustration it is possible for a man to be reconnected with God once time on Earth is done. For instance, by the end of times on Earthman will be required to face judgment before God and the only way to guarantee man gets to Heaven is how he will have conducted himself while on Earth. Nonetheless, based on numerous </w:t>
      </w:r>
      <w:proofErr w:type="gramStart"/>
      <w:r w:rsidRPr="005E25E1">
        <w:rPr>
          <w:color w:val="0E101A"/>
        </w:rPr>
        <w:t>Qur'ans</w:t>
      </w:r>
      <w:proofErr w:type="gramEnd"/>
      <w:r w:rsidRPr="005E25E1">
        <w:rPr>
          <w:color w:val="0E101A"/>
        </w:rPr>
        <w:t xml:space="preserve"> teachings, God has provided man with endless opportunities that guarantee he will get to heave, such as mercy, forgiveness, and love. </w:t>
      </w:r>
    </w:p>
    <w:p w14:paraId="05F83D13" w14:textId="77777777" w:rsidR="00D510E8" w:rsidRPr="005E25E1" w:rsidRDefault="00993B99" w:rsidP="00B43167">
      <w:pPr>
        <w:pStyle w:val="NormalWeb"/>
        <w:spacing w:before="0" w:beforeAutospacing="0" w:after="144" w:afterAutospacing="0" w:line="360" w:lineRule="auto"/>
        <w:ind w:firstLine="720"/>
        <w:contextualSpacing/>
      </w:pPr>
      <w:r w:rsidRPr="005E25E1">
        <w:t xml:space="preserve"> </w:t>
      </w:r>
    </w:p>
    <w:p w14:paraId="6F533DA0" w14:textId="77777777" w:rsidR="00D03425" w:rsidRPr="005E25E1" w:rsidRDefault="00D03425" w:rsidP="00B43167">
      <w:pPr>
        <w:spacing w:line="360" w:lineRule="auto"/>
        <w:jc w:val="center"/>
        <w:rPr>
          <w:rFonts w:ascii="Times New Roman" w:hAnsi="Times New Roman" w:cs="Times New Roman"/>
          <w:sz w:val="24"/>
          <w:szCs w:val="24"/>
        </w:rPr>
      </w:pPr>
    </w:p>
    <w:p w14:paraId="5FD6E2DB" w14:textId="77777777" w:rsidR="00D03425" w:rsidRPr="005E25E1" w:rsidRDefault="00D03425" w:rsidP="00B43167">
      <w:pPr>
        <w:spacing w:line="360" w:lineRule="auto"/>
        <w:jc w:val="center"/>
        <w:rPr>
          <w:rFonts w:ascii="Times New Roman" w:hAnsi="Times New Roman" w:cs="Times New Roman"/>
          <w:sz w:val="24"/>
          <w:szCs w:val="24"/>
        </w:rPr>
      </w:pPr>
    </w:p>
    <w:p w14:paraId="18022644" w14:textId="77777777" w:rsidR="00D03425" w:rsidRPr="005E25E1" w:rsidRDefault="00D03425" w:rsidP="00B43167">
      <w:pPr>
        <w:spacing w:line="360" w:lineRule="auto"/>
        <w:jc w:val="center"/>
        <w:rPr>
          <w:rFonts w:ascii="Times New Roman" w:hAnsi="Times New Roman" w:cs="Times New Roman"/>
          <w:sz w:val="24"/>
          <w:szCs w:val="24"/>
        </w:rPr>
      </w:pPr>
    </w:p>
    <w:p w14:paraId="6DA1F2A0" w14:textId="77777777" w:rsidR="00D03425" w:rsidRPr="005E25E1" w:rsidRDefault="00D03425" w:rsidP="00B43167">
      <w:pPr>
        <w:spacing w:line="360" w:lineRule="auto"/>
        <w:jc w:val="center"/>
        <w:rPr>
          <w:rFonts w:ascii="Times New Roman" w:hAnsi="Times New Roman" w:cs="Times New Roman"/>
          <w:sz w:val="24"/>
          <w:szCs w:val="24"/>
        </w:rPr>
      </w:pPr>
    </w:p>
    <w:p w14:paraId="69EE1479" w14:textId="77777777" w:rsidR="00D03425" w:rsidRPr="005E25E1" w:rsidRDefault="00D03425" w:rsidP="00B43167">
      <w:pPr>
        <w:spacing w:line="360" w:lineRule="auto"/>
        <w:jc w:val="center"/>
        <w:rPr>
          <w:rFonts w:ascii="Times New Roman" w:hAnsi="Times New Roman" w:cs="Times New Roman"/>
          <w:sz w:val="24"/>
          <w:szCs w:val="24"/>
        </w:rPr>
      </w:pPr>
    </w:p>
    <w:p w14:paraId="62203FC8" w14:textId="77777777" w:rsidR="00D03425" w:rsidRPr="005E25E1" w:rsidRDefault="00D03425" w:rsidP="00B43167">
      <w:pPr>
        <w:spacing w:line="360" w:lineRule="auto"/>
        <w:jc w:val="center"/>
        <w:rPr>
          <w:rFonts w:ascii="Times New Roman" w:hAnsi="Times New Roman" w:cs="Times New Roman"/>
          <w:sz w:val="24"/>
          <w:szCs w:val="24"/>
        </w:rPr>
      </w:pPr>
    </w:p>
    <w:p w14:paraId="5AD477DF" w14:textId="77777777" w:rsidR="00D03425" w:rsidRPr="005E25E1" w:rsidRDefault="00D03425" w:rsidP="00B43167">
      <w:pPr>
        <w:spacing w:line="360" w:lineRule="auto"/>
        <w:jc w:val="center"/>
        <w:rPr>
          <w:rFonts w:ascii="Times New Roman" w:hAnsi="Times New Roman" w:cs="Times New Roman"/>
          <w:sz w:val="24"/>
          <w:szCs w:val="24"/>
        </w:rPr>
      </w:pPr>
    </w:p>
    <w:p w14:paraId="7AA0116B" w14:textId="77777777" w:rsidR="00D03425" w:rsidRPr="005E25E1" w:rsidRDefault="00D03425" w:rsidP="00B43167">
      <w:pPr>
        <w:spacing w:line="360" w:lineRule="auto"/>
        <w:jc w:val="center"/>
        <w:rPr>
          <w:rFonts w:ascii="Times New Roman" w:hAnsi="Times New Roman" w:cs="Times New Roman"/>
          <w:sz w:val="24"/>
          <w:szCs w:val="24"/>
        </w:rPr>
      </w:pPr>
    </w:p>
    <w:p w14:paraId="7E65C5EC" w14:textId="1645919E" w:rsidR="00D03425" w:rsidRPr="005E25E1" w:rsidRDefault="00D03425" w:rsidP="00B43167">
      <w:pPr>
        <w:spacing w:line="360" w:lineRule="auto"/>
        <w:rPr>
          <w:rFonts w:ascii="Times New Roman" w:hAnsi="Times New Roman" w:cs="Times New Roman"/>
          <w:sz w:val="24"/>
          <w:szCs w:val="24"/>
        </w:rPr>
      </w:pPr>
    </w:p>
    <w:p w14:paraId="1F4BA2A7" w14:textId="0EC388DA" w:rsidR="00D510E8" w:rsidRPr="005E25E1" w:rsidRDefault="00993B99" w:rsidP="00B43167">
      <w:pPr>
        <w:spacing w:line="360" w:lineRule="auto"/>
        <w:jc w:val="center"/>
        <w:rPr>
          <w:rFonts w:ascii="Times New Roman" w:eastAsia="Times New Roman" w:hAnsi="Times New Roman" w:cs="Times New Roman"/>
          <w:sz w:val="24"/>
          <w:szCs w:val="24"/>
        </w:rPr>
      </w:pPr>
      <w:r w:rsidRPr="005E25E1">
        <w:rPr>
          <w:rFonts w:ascii="Times New Roman" w:hAnsi="Times New Roman" w:cs="Times New Roman"/>
          <w:sz w:val="24"/>
          <w:szCs w:val="24"/>
        </w:rPr>
        <w:lastRenderedPageBreak/>
        <w:t>Bibliography</w:t>
      </w:r>
    </w:p>
    <w:p w14:paraId="5BD5C3F4" w14:textId="77777777" w:rsidR="002172A0" w:rsidRPr="005E25E1" w:rsidRDefault="002172A0" w:rsidP="00B43167">
      <w:pPr>
        <w:spacing w:after="0" w:line="360" w:lineRule="auto"/>
        <w:ind w:left="720" w:hanging="720"/>
        <w:contextualSpacing/>
        <w:rPr>
          <w:rFonts w:ascii="Times New Roman" w:eastAsia="Times New Roman" w:hAnsi="Times New Roman" w:cs="Times New Roman"/>
          <w:sz w:val="24"/>
          <w:szCs w:val="24"/>
          <w:lang w:eastAsia="en-GB"/>
        </w:rPr>
      </w:pPr>
      <w:r w:rsidRPr="005E25E1">
        <w:rPr>
          <w:rFonts w:ascii="Times New Roman" w:eastAsia="Times New Roman" w:hAnsi="Times New Roman" w:cs="Times New Roman"/>
          <w:sz w:val="24"/>
          <w:szCs w:val="24"/>
          <w:lang w:eastAsia="en-GB"/>
        </w:rPr>
        <w:t xml:space="preserve">Firestone, Reuven. "Muhammad, the Jews, and the composition of the Qur’an: Sacred history and counter-history." </w:t>
      </w:r>
      <w:r w:rsidRPr="005E25E1">
        <w:rPr>
          <w:rFonts w:ascii="Times New Roman" w:eastAsia="Times New Roman" w:hAnsi="Times New Roman" w:cs="Times New Roman"/>
          <w:i/>
          <w:iCs/>
          <w:sz w:val="24"/>
          <w:szCs w:val="24"/>
          <w:lang w:eastAsia="en-GB"/>
        </w:rPr>
        <w:t>Religions</w:t>
      </w:r>
      <w:r w:rsidRPr="005E25E1">
        <w:rPr>
          <w:rFonts w:ascii="Times New Roman" w:eastAsia="Times New Roman" w:hAnsi="Times New Roman" w:cs="Times New Roman"/>
          <w:sz w:val="24"/>
          <w:szCs w:val="24"/>
          <w:lang w:eastAsia="en-GB"/>
        </w:rPr>
        <w:t xml:space="preserve"> 10, no. 1 (2019): 63.</w:t>
      </w:r>
    </w:p>
    <w:p w14:paraId="32CB5E7A" w14:textId="77777777" w:rsidR="002172A0" w:rsidRPr="005E25E1" w:rsidRDefault="002172A0" w:rsidP="00B43167">
      <w:pPr>
        <w:pStyle w:val="NormalWeb"/>
        <w:spacing w:before="0" w:beforeAutospacing="0" w:after="144" w:afterAutospacing="0" w:line="360" w:lineRule="auto"/>
        <w:ind w:left="720" w:hanging="720"/>
        <w:contextualSpacing/>
      </w:pPr>
      <w:r>
        <w:rPr>
          <w:color w:val="000000"/>
          <w:shd w:val="clear" w:color="auto" w:fill="FFFFFF"/>
        </w:rPr>
        <w:t>Itani, Talal</w:t>
      </w:r>
      <w:r w:rsidRPr="005E25E1">
        <w:rPr>
          <w:color w:val="000000"/>
          <w:shd w:val="clear" w:color="auto" w:fill="FFFFFF"/>
        </w:rPr>
        <w:t>. "Quran in English - Clear and Easy to Read.". </w:t>
      </w:r>
      <w:r w:rsidRPr="005E25E1">
        <w:rPr>
          <w:i/>
          <w:iCs/>
          <w:color w:val="000000"/>
          <w:shd w:val="clear" w:color="auto" w:fill="FFFFFF"/>
        </w:rPr>
        <w:t>Quran in English</w:t>
      </w:r>
      <w:r w:rsidRPr="005E25E1">
        <w:rPr>
          <w:color w:val="000000"/>
          <w:shd w:val="clear" w:color="auto" w:fill="FFFFFF"/>
        </w:rPr>
        <w:t xml:space="preserve">. </w:t>
      </w:r>
      <w:r>
        <w:rPr>
          <w:color w:val="000000"/>
          <w:shd w:val="clear" w:color="auto" w:fill="FFFFFF"/>
        </w:rPr>
        <w:t>(</w:t>
      </w:r>
      <w:r w:rsidRPr="005E25E1">
        <w:rPr>
          <w:color w:val="000000"/>
          <w:shd w:val="clear" w:color="auto" w:fill="FFFFFF"/>
        </w:rPr>
        <w:t>2021</w:t>
      </w:r>
      <w:r>
        <w:rPr>
          <w:color w:val="000000"/>
          <w:shd w:val="clear" w:color="auto" w:fill="FFFFFF"/>
        </w:rPr>
        <w:t xml:space="preserve">). </w:t>
      </w:r>
      <w:hyperlink r:id="rId8" w:history="1">
        <w:r w:rsidRPr="005E25E1">
          <w:rPr>
            <w:rStyle w:val="Hyperlink"/>
            <w:color w:val="auto"/>
            <w:u w:val="none"/>
            <w:shd w:val="clear" w:color="auto" w:fill="FFFFFF"/>
          </w:rPr>
          <w:t>https://www.clearquran.com/</w:t>
        </w:r>
      </w:hyperlink>
      <w:r w:rsidRPr="005E25E1">
        <w:rPr>
          <w:shd w:val="clear" w:color="auto" w:fill="FFFFFF"/>
        </w:rPr>
        <w:t xml:space="preserve">. </w:t>
      </w:r>
      <w:r>
        <w:rPr>
          <w:shd w:val="clear" w:color="auto" w:fill="FFFFFF"/>
        </w:rPr>
        <w:t xml:space="preserve"> </w:t>
      </w:r>
    </w:p>
    <w:p w14:paraId="3EF44B4F" w14:textId="77777777" w:rsidR="002172A0" w:rsidRPr="005E25E1" w:rsidRDefault="002172A0" w:rsidP="00B43167">
      <w:pPr>
        <w:spacing w:after="0" w:line="360" w:lineRule="auto"/>
        <w:ind w:left="720" w:hanging="720"/>
        <w:contextualSpacing/>
        <w:rPr>
          <w:rFonts w:ascii="Times New Roman" w:eastAsia="Times New Roman" w:hAnsi="Times New Roman" w:cs="Times New Roman"/>
          <w:sz w:val="24"/>
          <w:szCs w:val="24"/>
          <w:lang w:eastAsia="en-GB"/>
        </w:rPr>
      </w:pPr>
      <w:r w:rsidRPr="005E25E1">
        <w:rPr>
          <w:rFonts w:ascii="Times New Roman" w:eastAsia="Times New Roman" w:hAnsi="Times New Roman" w:cs="Times New Roman"/>
          <w:sz w:val="24"/>
          <w:szCs w:val="24"/>
          <w:lang w:eastAsia="en-GB"/>
        </w:rPr>
        <w:t xml:space="preserve">Keane, Webb. "Divine Text, National Language, and Their Publics: Arguing an Indonesian Qur'an." </w:t>
      </w:r>
      <w:r w:rsidRPr="005E25E1">
        <w:rPr>
          <w:rFonts w:ascii="Times New Roman" w:eastAsia="Times New Roman" w:hAnsi="Times New Roman" w:cs="Times New Roman"/>
          <w:i/>
          <w:iCs/>
          <w:sz w:val="24"/>
          <w:szCs w:val="24"/>
          <w:lang w:eastAsia="en-GB"/>
        </w:rPr>
        <w:t>Comparative Studies in Society and History</w:t>
      </w:r>
      <w:r w:rsidRPr="005E25E1">
        <w:rPr>
          <w:rFonts w:ascii="Times New Roman" w:eastAsia="Times New Roman" w:hAnsi="Times New Roman" w:cs="Times New Roman"/>
          <w:sz w:val="24"/>
          <w:szCs w:val="24"/>
          <w:lang w:eastAsia="en-GB"/>
        </w:rPr>
        <w:t xml:space="preserve"> 60, no. 4 (2018): 758-785.</w:t>
      </w:r>
    </w:p>
    <w:p w14:paraId="131CD427" w14:textId="77777777" w:rsidR="000B4323" w:rsidRPr="005E25E1" w:rsidRDefault="000B4323" w:rsidP="00B43167">
      <w:pPr>
        <w:spacing w:after="0" w:line="360" w:lineRule="auto"/>
        <w:contextualSpacing/>
        <w:rPr>
          <w:rFonts w:ascii="Times New Roman" w:hAnsi="Times New Roman" w:cs="Times New Roman"/>
          <w:sz w:val="24"/>
          <w:szCs w:val="24"/>
        </w:rPr>
      </w:pPr>
    </w:p>
    <w:sectPr w:rsidR="000B4323" w:rsidRPr="005E25E1"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407E" w14:textId="77777777" w:rsidR="002C6EA4" w:rsidRDefault="002C6EA4">
      <w:pPr>
        <w:spacing w:after="0" w:line="240" w:lineRule="auto"/>
      </w:pPr>
      <w:r>
        <w:separator/>
      </w:r>
    </w:p>
  </w:endnote>
  <w:endnote w:type="continuationSeparator" w:id="0">
    <w:p w14:paraId="45F035DC" w14:textId="77777777" w:rsidR="002C6EA4" w:rsidRDefault="002C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FFA6" w14:textId="77777777" w:rsidR="002C6EA4" w:rsidRDefault="002C6EA4" w:rsidP="00933FD6">
      <w:pPr>
        <w:spacing w:after="0" w:line="240" w:lineRule="auto"/>
      </w:pPr>
      <w:r>
        <w:separator/>
      </w:r>
    </w:p>
  </w:footnote>
  <w:footnote w:type="continuationSeparator" w:id="0">
    <w:p w14:paraId="687E7600" w14:textId="77777777" w:rsidR="002C6EA4" w:rsidRDefault="002C6EA4" w:rsidP="00933FD6">
      <w:pPr>
        <w:spacing w:after="0" w:line="240" w:lineRule="auto"/>
      </w:pPr>
      <w:r>
        <w:continuationSeparator/>
      </w:r>
    </w:p>
  </w:footnote>
  <w:footnote w:id="1">
    <w:p w14:paraId="508E8910"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Reuven Firestone" Muhammad, the Jews, and the composition of the Qur’an: Sacred history and counter-history." </w:t>
      </w:r>
      <w:r w:rsidRPr="00D43DFC">
        <w:rPr>
          <w:rFonts w:ascii="Times New Roman" w:eastAsia="Times New Roman" w:hAnsi="Times New Roman" w:cs="Times New Roman"/>
          <w:i/>
          <w:iCs/>
          <w:sz w:val="24"/>
          <w:szCs w:val="24"/>
          <w:lang w:eastAsia="en-GB"/>
        </w:rPr>
        <w:t>Religions</w:t>
      </w:r>
      <w:r w:rsidRPr="00D43DFC">
        <w:rPr>
          <w:rFonts w:ascii="Times New Roman" w:eastAsia="Times New Roman" w:hAnsi="Times New Roman" w:cs="Times New Roman"/>
          <w:sz w:val="24"/>
          <w:szCs w:val="24"/>
          <w:lang w:eastAsia="en-GB"/>
        </w:rPr>
        <w:t xml:space="preserve"> 10, no. 1 (2019): 63. </w:t>
      </w:r>
    </w:p>
  </w:footnote>
  <w:footnote w:id="2">
    <w:p w14:paraId="072D0AA6"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Qur’an 4:17.</w:t>
      </w:r>
    </w:p>
  </w:footnote>
  <w:footnote w:id="3">
    <w:p w14:paraId="65FE41FE"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 xml:space="preserve">Qur’an 1:3. </w:t>
      </w:r>
    </w:p>
  </w:footnote>
  <w:footnote w:id="4">
    <w:p w14:paraId="6636963F"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Reuven Firestone. "Muhammad, the Jews, and the composition of the Qur’an: Sacred history and counter-history." </w:t>
      </w:r>
      <w:r w:rsidRPr="00D43DFC">
        <w:rPr>
          <w:rFonts w:ascii="Times New Roman" w:eastAsia="Times New Roman" w:hAnsi="Times New Roman" w:cs="Times New Roman"/>
          <w:i/>
          <w:iCs/>
          <w:sz w:val="24"/>
          <w:szCs w:val="24"/>
          <w:lang w:eastAsia="en-GB"/>
        </w:rPr>
        <w:t>Religions</w:t>
      </w:r>
      <w:r w:rsidRPr="00D43DFC">
        <w:rPr>
          <w:rFonts w:ascii="Times New Roman" w:eastAsia="Times New Roman" w:hAnsi="Times New Roman" w:cs="Times New Roman"/>
          <w:sz w:val="24"/>
          <w:szCs w:val="24"/>
          <w:lang w:eastAsia="en-GB"/>
        </w:rPr>
        <w:t xml:space="preserve"> 10, no. 1 (2019): 63. </w:t>
      </w:r>
    </w:p>
  </w:footnote>
  <w:footnote w:id="5">
    <w:p w14:paraId="572EDB15"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4:14. </w:t>
      </w:r>
    </w:p>
  </w:footnote>
  <w:footnote w:id="6">
    <w:p w14:paraId="3B97998F"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Webb Keane. "Divine Text, National Language, and Their Publics: Arguing an Indonesian Qur'an." </w:t>
      </w:r>
      <w:r w:rsidRPr="00D43DFC">
        <w:rPr>
          <w:rFonts w:ascii="Times New Roman" w:eastAsia="Times New Roman" w:hAnsi="Times New Roman" w:cs="Times New Roman"/>
          <w:i/>
          <w:iCs/>
          <w:sz w:val="24"/>
          <w:szCs w:val="24"/>
          <w:lang w:eastAsia="en-GB"/>
        </w:rPr>
        <w:t>Comparative Studies in Society and History</w:t>
      </w:r>
      <w:r w:rsidRPr="00D43DFC">
        <w:rPr>
          <w:rFonts w:ascii="Times New Roman" w:eastAsia="Times New Roman" w:hAnsi="Times New Roman" w:cs="Times New Roman"/>
          <w:sz w:val="24"/>
          <w:szCs w:val="24"/>
          <w:lang w:eastAsia="en-GB"/>
        </w:rPr>
        <w:t xml:space="preserve"> 60, no. 4 (2018): 758-785. </w:t>
      </w:r>
    </w:p>
  </w:footnote>
  <w:footnote w:id="7">
    <w:p w14:paraId="41EAD020"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2:64.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6B4B8DFA"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76591A">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3"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4"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7"/>
  </w:num>
  <w:num w:numId="6">
    <w:abstractNumId w:val="8"/>
  </w:num>
  <w:num w:numId="7">
    <w:abstractNumId w:val="3"/>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75A5E"/>
    <w:rsid w:val="00082476"/>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C0F72"/>
    <w:rsid w:val="001C4312"/>
    <w:rsid w:val="001C64FE"/>
    <w:rsid w:val="001D3712"/>
    <w:rsid w:val="001D6FCB"/>
    <w:rsid w:val="001E172D"/>
    <w:rsid w:val="00200150"/>
    <w:rsid w:val="00200B92"/>
    <w:rsid w:val="002150A4"/>
    <w:rsid w:val="002172A0"/>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C6EA4"/>
    <w:rsid w:val="002D7108"/>
    <w:rsid w:val="002E358E"/>
    <w:rsid w:val="002E5EDC"/>
    <w:rsid w:val="002F13FA"/>
    <w:rsid w:val="002F1511"/>
    <w:rsid w:val="0030129C"/>
    <w:rsid w:val="0030499F"/>
    <w:rsid w:val="003201ED"/>
    <w:rsid w:val="003228B9"/>
    <w:rsid w:val="003228CA"/>
    <w:rsid w:val="003269D3"/>
    <w:rsid w:val="003313FF"/>
    <w:rsid w:val="003354F2"/>
    <w:rsid w:val="00343097"/>
    <w:rsid w:val="0034600A"/>
    <w:rsid w:val="00347EF4"/>
    <w:rsid w:val="00351DBC"/>
    <w:rsid w:val="0036216F"/>
    <w:rsid w:val="00362981"/>
    <w:rsid w:val="0036782E"/>
    <w:rsid w:val="00371470"/>
    <w:rsid w:val="00374003"/>
    <w:rsid w:val="00374DBA"/>
    <w:rsid w:val="0038217E"/>
    <w:rsid w:val="00383BFE"/>
    <w:rsid w:val="0039423B"/>
    <w:rsid w:val="003A1A01"/>
    <w:rsid w:val="003A7D3E"/>
    <w:rsid w:val="003B249E"/>
    <w:rsid w:val="003B5617"/>
    <w:rsid w:val="003D0265"/>
    <w:rsid w:val="003D24F4"/>
    <w:rsid w:val="003E14D9"/>
    <w:rsid w:val="003E199F"/>
    <w:rsid w:val="003E4F35"/>
    <w:rsid w:val="00404577"/>
    <w:rsid w:val="004046EC"/>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3D72"/>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25E1"/>
    <w:rsid w:val="005E6002"/>
    <w:rsid w:val="005F1C11"/>
    <w:rsid w:val="00606574"/>
    <w:rsid w:val="00621B02"/>
    <w:rsid w:val="0062237B"/>
    <w:rsid w:val="00635B23"/>
    <w:rsid w:val="00640E4B"/>
    <w:rsid w:val="0064174F"/>
    <w:rsid w:val="00652928"/>
    <w:rsid w:val="0069087D"/>
    <w:rsid w:val="00697825"/>
    <w:rsid w:val="006A4360"/>
    <w:rsid w:val="006A640C"/>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6591A"/>
    <w:rsid w:val="0077373E"/>
    <w:rsid w:val="007777B6"/>
    <w:rsid w:val="00791249"/>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1E09"/>
    <w:rsid w:val="00973904"/>
    <w:rsid w:val="00981C83"/>
    <w:rsid w:val="009919A4"/>
    <w:rsid w:val="00993B99"/>
    <w:rsid w:val="0099412F"/>
    <w:rsid w:val="009A19CA"/>
    <w:rsid w:val="009A74BB"/>
    <w:rsid w:val="009B57F7"/>
    <w:rsid w:val="009B66DF"/>
    <w:rsid w:val="009C14E4"/>
    <w:rsid w:val="009C4765"/>
    <w:rsid w:val="009E5DA3"/>
    <w:rsid w:val="009F63BD"/>
    <w:rsid w:val="009F7BD7"/>
    <w:rsid w:val="00A02C57"/>
    <w:rsid w:val="00A1116A"/>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3167"/>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327FE"/>
    <w:rsid w:val="00C333FD"/>
    <w:rsid w:val="00C43A2E"/>
    <w:rsid w:val="00C455CD"/>
    <w:rsid w:val="00C523A5"/>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62725"/>
    <w:rsid w:val="00D62CE5"/>
    <w:rsid w:val="00D941CE"/>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81B76"/>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367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rqur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F2D2-9EE0-43B9-9A53-7F82A36B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Mohamed Elarqem</cp:lastModifiedBy>
  <cp:revision>2</cp:revision>
  <dcterms:created xsi:type="dcterms:W3CDTF">2021-05-02T22:18:00Z</dcterms:created>
  <dcterms:modified xsi:type="dcterms:W3CDTF">2021-05-02T22:18:00Z</dcterms:modified>
</cp:coreProperties>
</file>